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530FB1">
        <w:trPr>
          <w:trHeight w:val="3428"/>
        </w:trPr>
        <w:tc>
          <w:tcPr>
            <w:tcW w:w="2684" w:type="dxa"/>
            <w:shd w:val="clear" w:color="auto" w:fill="E2EFD9" w:themeFill="accent6" w:themeFillTint="33"/>
          </w:tcPr>
          <w:p w14:paraId="78D908C9" w14:textId="3299EF63" w:rsidR="008E39B4" w:rsidRDefault="008E39B4" w:rsidP="00287BE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287BE8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5681747E" w14:textId="11A55B09" w:rsidR="00964F4E" w:rsidRDefault="004C544E" w:rsidP="00287BE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Year 13 Ecosystems Populations and Sustainability</w:t>
            </w:r>
          </w:p>
          <w:p w14:paraId="363F5580" w14:textId="3C3DC28F" w:rsidR="00964F4E" w:rsidRPr="00287BE8" w:rsidRDefault="00964F4E" w:rsidP="00287BE8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noProof/>
                <w:color w:val="522A5B"/>
                <w:sz w:val="24"/>
                <w:szCs w:val="24"/>
                <w:u w:val="single"/>
              </w:rPr>
              <w:drawing>
                <wp:inline distT="0" distB="0" distL="0" distR="0" wp14:anchorId="33B3DA66" wp14:editId="28755912">
                  <wp:extent cx="1466850" cy="1423998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408" cy="14264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7BD7EC0" w14:textId="2C331FBA" w:rsidR="005F2B3F" w:rsidRPr="005F2B3F" w:rsidRDefault="005F2B3F" w:rsidP="00351843">
            <w:pPr>
              <w:jc w:val="center"/>
              <w:rPr>
                <w:rFonts w:cstheme="minorHAnsi"/>
                <w:bCs/>
                <w:color w:val="522A5B"/>
                <w:sz w:val="24"/>
                <w:szCs w:val="24"/>
              </w:rPr>
            </w:pPr>
          </w:p>
          <w:p w14:paraId="757809B9" w14:textId="1A73FD55" w:rsidR="008E39B4" w:rsidRPr="00811F13" w:rsidRDefault="008E39B4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E2EFD9" w:themeFill="accent6" w:themeFillTint="33"/>
          </w:tcPr>
          <w:p w14:paraId="191A053B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541541BD" w14:textId="77777777" w:rsidR="008E39B4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4E1C021A" w14:textId="1CCFEE62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41DB5"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1A3E4F06" w14:textId="37B42B0D" w:rsidR="00F41DB5" w:rsidRPr="00F41DB5" w:rsidRDefault="00F41DB5" w:rsidP="00351843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6D94CA6A" w:rsidR="00F41DB5" w:rsidRPr="00F41DB5" w:rsidRDefault="00F41DB5" w:rsidP="00351843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Analyse Patterns, Draw conclusions, Present data, Justify opinions, Collect data, Present data, Plan variables</w:t>
            </w:r>
          </w:p>
        </w:tc>
        <w:tc>
          <w:tcPr>
            <w:tcW w:w="2268" w:type="dxa"/>
            <w:vMerge w:val="restart"/>
            <w:shd w:val="clear" w:color="auto" w:fill="E2EFD9" w:themeFill="accent6" w:themeFillTint="33"/>
          </w:tcPr>
          <w:p w14:paraId="47A991E2" w14:textId="7376B834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4FA839A8" w14:textId="37FE6185" w:rsidR="00E96E5C" w:rsidRDefault="00E96E5C" w:rsidP="00E96E5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Abundance</w:t>
            </w:r>
          </w:p>
          <w:p w14:paraId="60C72EC9" w14:textId="6AD8F09D" w:rsidR="00E96E5C" w:rsidRPr="00E96E5C" w:rsidRDefault="00E96E5C" w:rsidP="00E96E5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Bias</w:t>
            </w:r>
          </w:p>
          <w:p w14:paraId="545AC496" w14:textId="1F939CF1" w:rsidR="00E96E5C" w:rsidRDefault="00E96E5C" w:rsidP="00E96E5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Mark release recapture</w:t>
            </w:r>
          </w:p>
          <w:p w14:paraId="39349A17" w14:textId="7CF87E39" w:rsidR="00E96E5C" w:rsidRDefault="00E96E5C" w:rsidP="00E96E5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Percentage cover</w:t>
            </w:r>
          </w:p>
          <w:p w14:paraId="320837E7" w14:textId="640F4525" w:rsidR="00E96E5C" w:rsidRDefault="00E96E5C" w:rsidP="00E96E5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Population density: </w:t>
            </w:r>
          </w:p>
          <w:p w14:paraId="005560B4" w14:textId="38DC80C5" w:rsidR="00E96E5C" w:rsidRDefault="00E96E5C" w:rsidP="00E96E5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Quadrat</w:t>
            </w:r>
          </w:p>
          <w:p w14:paraId="666B8D50" w14:textId="7E44E7B8" w:rsidR="00E96E5C" w:rsidRDefault="00E96E5C" w:rsidP="00E96E5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Random sampling</w:t>
            </w:r>
          </w:p>
          <w:p w14:paraId="4719318C" w14:textId="347A7C19" w:rsidR="00E96E5C" w:rsidRDefault="00E96E5C" w:rsidP="00E96E5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Sample size</w:t>
            </w:r>
          </w:p>
          <w:p w14:paraId="2C8E96E9" w14:textId="59F7A778" w:rsidR="00E96E5C" w:rsidRDefault="00E96E5C" w:rsidP="00E96E5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Systematic sampling</w:t>
            </w:r>
          </w:p>
          <w:p w14:paraId="49147324" w14:textId="0CE07F03" w:rsidR="009F1971" w:rsidRPr="00811F13" w:rsidRDefault="00E96E5C" w:rsidP="00E96E5C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Transect</w:t>
            </w:r>
          </w:p>
        </w:tc>
      </w:tr>
      <w:tr w:rsidR="008E39B4" w:rsidRPr="00F9765D" w14:paraId="70713B32" w14:textId="77777777" w:rsidTr="00530FB1">
        <w:trPr>
          <w:trHeight w:val="3639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6D9AD2CC" w14:textId="491AF7E4" w:rsidR="008E39B4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5D39A569" w14:textId="2AB22809" w:rsidR="00287BE8" w:rsidRPr="00287BE8" w:rsidRDefault="00287BE8" w:rsidP="00287BE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87BE8">
              <w:rPr>
                <w:sz w:val="20"/>
                <w:szCs w:val="20"/>
              </w:rPr>
              <w:t>That ecosystems, which range in size, are dynamic and are influenced by both biotic and abiotic factors</w:t>
            </w:r>
          </w:p>
          <w:p w14:paraId="4BDACD55" w14:textId="6DC05367" w:rsidR="00287BE8" w:rsidRPr="00287BE8" w:rsidRDefault="00287BE8" w:rsidP="00287BE8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287BE8">
              <w:rPr>
                <w:sz w:val="20"/>
                <w:szCs w:val="20"/>
              </w:rPr>
              <w:t>How biomass transfers through ecosystems</w:t>
            </w:r>
          </w:p>
          <w:p w14:paraId="7302C382" w14:textId="068A1300" w:rsidR="00287BE8" w:rsidRPr="00287BE8" w:rsidRDefault="00287BE8" w:rsidP="00287B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287BE8">
              <w:rPr>
                <w:sz w:val="20"/>
                <w:szCs w:val="20"/>
              </w:rPr>
              <w:t>How recycling occurs within ecosystems</w:t>
            </w:r>
          </w:p>
          <w:p w14:paraId="09FEF2A4" w14:textId="127E77D2" w:rsidR="00287BE8" w:rsidRPr="00287BE8" w:rsidRDefault="00287BE8" w:rsidP="00287B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287BE8">
              <w:rPr>
                <w:sz w:val="20"/>
                <w:szCs w:val="20"/>
              </w:rPr>
              <w:t>The process of primary succession in the development of an ecosystem</w:t>
            </w:r>
          </w:p>
          <w:p w14:paraId="549FA891" w14:textId="36172F5B" w:rsidR="00287BE8" w:rsidRPr="00287BE8" w:rsidRDefault="00287BE8" w:rsidP="00287B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287BE8">
              <w:rPr>
                <w:sz w:val="20"/>
                <w:szCs w:val="20"/>
              </w:rPr>
              <w:t>How the distribution and abundance of organisms in an ecosystem can be measured</w:t>
            </w:r>
          </w:p>
          <w:p w14:paraId="2524CB34" w14:textId="09ACF5C4" w:rsidR="00287BE8" w:rsidRPr="00287BE8" w:rsidRDefault="00287BE8" w:rsidP="00287B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287BE8">
              <w:rPr>
                <w:sz w:val="20"/>
                <w:szCs w:val="20"/>
              </w:rPr>
              <w:t>The use of sampling and recording methods to determine the distribution and abundance of organisms in a variety of ecosystems</w:t>
            </w:r>
          </w:p>
          <w:p w14:paraId="73AC3BCE" w14:textId="4A95653B" w:rsidR="00287BE8" w:rsidRPr="00287BE8" w:rsidRDefault="00287BE8" w:rsidP="00287B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287BE8">
              <w:rPr>
                <w:sz w:val="20"/>
                <w:szCs w:val="20"/>
              </w:rPr>
              <w:t>The factors that determine size of a population</w:t>
            </w:r>
          </w:p>
          <w:p w14:paraId="579A37B1" w14:textId="479A3A4B" w:rsidR="00287BE8" w:rsidRPr="00287BE8" w:rsidRDefault="00287BE8" w:rsidP="00287B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287BE8">
              <w:rPr>
                <w:sz w:val="20"/>
                <w:szCs w:val="20"/>
              </w:rPr>
              <w:t>Interactions between populations including predator–prey relationships considering the effects on both predator and prey populations AND interspecific and intraspecific competition</w:t>
            </w:r>
          </w:p>
          <w:p w14:paraId="405FAC1D" w14:textId="6388471E" w:rsidR="00287BE8" w:rsidRPr="00287BE8" w:rsidRDefault="00287BE8" w:rsidP="00287B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287BE8">
              <w:rPr>
                <w:sz w:val="20"/>
                <w:szCs w:val="20"/>
              </w:rPr>
              <w:t>The reasons for, and differences between, conservation and preservation</w:t>
            </w:r>
          </w:p>
          <w:p w14:paraId="0E779E01" w14:textId="3F8F0B39" w:rsidR="00287BE8" w:rsidRPr="00287BE8" w:rsidRDefault="00287BE8" w:rsidP="00287B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287BE8">
              <w:rPr>
                <w:sz w:val="20"/>
                <w:szCs w:val="20"/>
              </w:rPr>
              <w:t>How the management of an ecosystem can provide resources in a sustainable way</w:t>
            </w:r>
          </w:p>
          <w:p w14:paraId="4A2B5076" w14:textId="5547CDE0" w:rsidR="00287BE8" w:rsidRPr="00287BE8" w:rsidRDefault="00287BE8" w:rsidP="00287BE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  <w:color w:val="522A5B"/>
                <w:sz w:val="20"/>
                <w:szCs w:val="20"/>
                <w:u w:val="single"/>
              </w:rPr>
            </w:pPr>
            <w:r w:rsidRPr="00287BE8">
              <w:rPr>
                <w:sz w:val="20"/>
                <w:szCs w:val="20"/>
              </w:rPr>
              <w:t>The management of environmental resources and the effects of human activities.</w:t>
            </w:r>
          </w:p>
          <w:p w14:paraId="58409EB7" w14:textId="3A9B7EBE" w:rsidR="00227ECC" w:rsidRDefault="00227ECC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704CD9BE" w14:textId="4054E6E8" w:rsidR="00351843" w:rsidRPr="00811F13" w:rsidRDefault="00351843" w:rsidP="00530FB1">
            <w:pPr>
              <w:pStyle w:val="ListParagrap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4F4A4CC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530FB1">
        <w:trPr>
          <w:trHeight w:val="2608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42F8EE7E" w14:textId="77777777" w:rsidR="008E39B4" w:rsidRPr="00F9765D" w:rsidRDefault="008E39B4" w:rsidP="00351843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70B84D1A" w14:textId="6061A230" w:rsidR="00351843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Careers</w:t>
            </w:r>
          </w:p>
          <w:p w14:paraId="5AF1DD07" w14:textId="77777777" w:rsidR="00A31F7D" w:rsidRDefault="00A31F7D" w:rsidP="00A31F7D">
            <w:r>
              <w:t xml:space="preserve">Agriculture   </w:t>
            </w:r>
            <w:proofErr w:type="gramStart"/>
            <w:r>
              <w:t>Audiology  Biochemistry</w:t>
            </w:r>
            <w:proofErr w:type="gramEnd"/>
            <w:r>
              <w:t xml:space="preserve">  Biotechnology  Brewing  Dentistry  Dietetics  Ecology  Environmental Health  Environmental science  Fisheries Work  Food Science  Forensics  Horticulture  Laboratory Work  Marine Biology  Medicine  Nursing  Occupational Therapy  </w:t>
            </w:r>
            <w:proofErr w:type="spellStart"/>
            <w:r>
              <w:t>Opthalmics</w:t>
            </w:r>
            <w:proofErr w:type="spellEnd"/>
            <w:r>
              <w:t xml:space="preserve"> and Orthoptics  Paramedical Science  Pharmacology  Physiotherapy  Prosthetics and Orthotics  Psychiatry  Radiography  Speech Therapy  Sports Science  Teaching  Veterinary Work  Zoology</w:t>
            </w:r>
          </w:p>
          <w:p w14:paraId="1C97F6AA" w14:textId="77777777" w:rsidR="00A31F7D" w:rsidRPr="00351843" w:rsidRDefault="00A31F7D" w:rsidP="00351843">
            <w:pP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</w:pPr>
          </w:p>
          <w:p w14:paraId="19026EC5" w14:textId="7B994C54" w:rsidR="00227ECC" w:rsidRDefault="00351843" w:rsidP="00351843">
            <w:pPr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STE</w:t>
            </w:r>
            <w:r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(A)</w:t>
            </w:r>
            <w:r w:rsidRPr="00351843">
              <w:rPr>
                <w:rFonts w:cstheme="minorHAnsi"/>
                <w:color w:val="000000" w:themeColor="text1"/>
                <w:sz w:val="24"/>
                <w:szCs w:val="20"/>
                <w:u w:val="single"/>
              </w:rPr>
              <w:t>M</w:t>
            </w:r>
            <w:r w:rsidR="00227ECC" w:rsidRPr="00351843">
              <w:rPr>
                <w:rFonts w:cstheme="minorHAnsi"/>
                <w:color w:val="000000" w:themeColor="text1"/>
                <w:sz w:val="24"/>
                <w:szCs w:val="20"/>
              </w:rPr>
              <w:t xml:space="preserve"> </w:t>
            </w:r>
          </w:p>
          <w:p w14:paraId="001E2D6F" w14:textId="2ADA7DE8" w:rsidR="00351843" w:rsidRPr="00811F13" w:rsidRDefault="00351843" w:rsidP="0035184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51843">
              <w:rPr>
                <w:rFonts w:cstheme="minorHAnsi"/>
                <w:color w:val="000000" w:themeColor="text1"/>
                <w:sz w:val="20"/>
                <w:szCs w:val="20"/>
              </w:rPr>
              <w:t>https://highcliffe.sharepoint.com/sites/LearnSTEM</w:t>
            </w: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20C1B22D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530FB1">
        <w:trPr>
          <w:trHeight w:val="558"/>
        </w:trPr>
        <w:tc>
          <w:tcPr>
            <w:tcW w:w="8070" w:type="dxa"/>
            <w:gridSpan w:val="2"/>
            <w:shd w:val="clear" w:color="auto" w:fill="E2EFD9" w:themeFill="accent6" w:themeFillTint="33"/>
          </w:tcPr>
          <w:p w14:paraId="5AA3A0AB" w14:textId="4B58993A" w:rsidR="00811F13" w:rsidRDefault="008E39B4" w:rsidP="00351843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20FB12B9" w14:textId="30CDC145" w:rsidR="00351843" w:rsidRPr="00351843" w:rsidRDefault="00351843" w:rsidP="00351843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461E64"/>
                <w:sz w:val="24"/>
                <w:szCs w:val="24"/>
              </w:rPr>
              <w:t xml:space="preserve">End of topic assessment </w:t>
            </w:r>
          </w:p>
          <w:p w14:paraId="7C953E82" w14:textId="48EA00C6" w:rsidR="00811F13" w:rsidRPr="00811F13" w:rsidRDefault="00811F13" w:rsidP="00351843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</w:tcPr>
          <w:p w14:paraId="048BF811" w14:textId="77777777" w:rsidR="008E39B4" w:rsidRPr="00F9765D" w:rsidRDefault="008E39B4" w:rsidP="00351843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EE747E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BD5D3" w14:textId="77777777" w:rsidR="00EE747E" w:rsidRDefault="00EE747E" w:rsidP="00017B74">
      <w:pPr>
        <w:spacing w:after="0" w:line="240" w:lineRule="auto"/>
      </w:pPr>
      <w:r>
        <w:separator/>
      </w:r>
    </w:p>
  </w:endnote>
  <w:endnote w:type="continuationSeparator" w:id="0">
    <w:p w14:paraId="7FB56229" w14:textId="77777777" w:rsidR="00EE747E" w:rsidRDefault="00EE747E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59AE6" w14:textId="77777777" w:rsidR="00EE747E" w:rsidRDefault="00EE747E" w:rsidP="00017B74">
      <w:pPr>
        <w:spacing w:after="0" w:line="240" w:lineRule="auto"/>
      </w:pPr>
      <w:r>
        <w:separator/>
      </w:r>
    </w:p>
  </w:footnote>
  <w:footnote w:type="continuationSeparator" w:id="0">
    <w:p w14:paraId="1C31B628" w14:textId="77777777" w:rsidR="00EE747E" w:rsidRDefault="00EE747E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0A5CC1D"/>
    <w:multiLevelType w:val="hybridMultilevel"/>
    <w:tmpl w:val="13968E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D32202"/>
    <w:multiLevelType w:val="hybridMultilevel"/>
    <w:tmpl w:val="9B78D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024CF9"/>
    <w:multiLevelType w:val="hybridMultilevel"/>
    <w:tmpl w:val="7980C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BEF223C"/>
    <w:multiLevelType w:val="hybridMultilevel"/>
    <w:tmpl w:val="43C0A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FC6BAD"/>
    <w:multiLevelType w:val="hybridMultilevel"/>
    <w:tmpl w:val="59626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0662D"/>
    <w:multiLevelType w:val="hybridMultilevel"/>
    <w:tmpl w:val="3398A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0D6C87"/>
    <w:rsid w:val="00227ECC"/>
    <w:rsid w:val="00287BE8"/>
    <w:rsid w:val="002B0167"/>
    <w:rsid w:val="00351843"/>
    <w:rsid w:val="003D3C0A"/>
    <w:rsid w:val="003E6B6F"/>
    <w:rsid w:val="0043474D"/>
    <w:rsid w:val="00440E6C"/>
    <w:rsid w:val="0046741F"/>
    <w:rsid w:val="00487E07"/>
    <w:rsid w:val="004A5A7C"/>
    <w:rsid w:val="004C3F18"/>
    <w:rsid w:val="004C534E"/>
    <w:rsid w:val="004C544E"/>
    <w:rsid w:val="00530FB1"/>
    <w:rsid w:val="005949E3"/>
    <w:rsid w:val="005F2B3F"/>
    <w:rsid w:val="005F4E99"/>
    <w:rsid w:val="00614F80"/>
    <w:rsid w:val="007146EF"/>
    <w:rsid w:val="00753FD9"/>
    <w:rsid w:val="007812DF"/>
    <w:rsid w:val="00811F13"/>
    <w:rsid w:val="0083335D"/>
    <w:rsid w:val="00847F4E"/>
    <w:rsid w:val="00867D25"/>
    <w:rsid w:val="008B1952"/>
    <w:rsid w:val="008E39B4"/>
    <w:rsid w:val="00964F4E"/>
    <w:rsid w:val="009A7682"/>
    <w:rsid w:val="009F1971"/>
    <w:rsid w:val="00A01B24"/>
    <w:rsid w:val="00A23F48"/>
    <w:rsid w:val="00A314F1"/>
    <w:rsid w:val="00A31F7D"/>
    <w:rsid w:val="00B16723"/>
    <w:rsid w:val="00B67890"/>
    <w:rsid w:val="00BA166B"/>
    <w:rsid w:val="00BA646E"/>
    <w:rsid w:val="00C83FDD"/>
    <w:rsid w:val="00CA59AB"/>
    <w:rsid w:val="00CC3584"/>
    <w:rsid w:val="00D047DD"/>
    <w:rsid w:val="00DB0006"/>
    <w:rsid w:val="00DC23A5"/>
    <w:rsid w:val="00E5371A"/>
    <w:rsid w:val="00E96E5C"/>
    <w:rsid w:val="00EE747E"/>
    <w:rsid w:val="00F41DB5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BalloonText">
    <w:name w:val="Balloon Text"/>
    <w:basedOn w:val="Normal"/>
    <w:link w:val="BalloonTextChar"/>
    <w:uiPriority w:val="99"/>
    <w:semiHidden/>
    <w:unhideWhenUsed/>
    <w:rsid w:val="005F2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B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41D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E9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96E5C"/>
  </w:style>
  <w:style w:type="character" w:customStyle="1" w:styleId="eop">
    <w:name w:val="eop"/>
    <w:basedOn w:val="DefaultParagraphFont"/>
    <w:rsid w:val="00E96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3" ma:contentTypeDescription="Create a new document." ma:contentTypeScope="" ma:versionID="6a7620dcad278837ce6c321e848c5e0d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5e38807e25bca913ad5f2d1838e84168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6EFC08-F9A4-4781-AFA4-A742DC5C8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RCraven</cp:lastModifiedBy>
  <cp:revision>7</cp:revision>
  <cp:lastPrinted>2022-05-09T09:04:00Z</cp:lastPrinted>
  <dcterms:created xsi:type="dcterms:W3CDTF">2022-06-16T12:11:00Z</dcterms:created>
  <dcterms:modified xsi:type="dcterms:W3CDTF">2022-06-22T13:22:00Z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